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Polly Ellis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Wales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sz w:val="22"/>
                  <w:szCs w:val="22"/>
                  <w:u w:val="single" w:color="0000FF"/>
                </w:rPr>
                <w:t>Ellispj1@cardiff.ac.uk</w:t>
              </w:r>
            </w:hyperlink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Cardiff University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333333"/>
                <w:sz w:val="22"/>
                <w:szCs w:val="22"/>
                <w:shd w:val="clear" w:color="auto" w:fill="CCDFEE"/>
              </w:rPr>
              <w:t>RCM01544496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To me,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tudent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forum members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should be able to empathise with their peers, provide support and voice concerns on their behalf. I would love to be that person.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am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second-year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student at Cardiff University,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passionate about midwifery, equally passionate about optimising and advocating for our learning experiences. I took time away from education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coming back to it has made me appreciate how important it is to get right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I love the degree, and I love my cohort,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 shared learning experience of Coronavirus has brought us all together. I want to be able to bring students together across Wales and support them through what can be a really challenging course, especially during this time.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have demonstrated my drive to better learning by my involvement in developing the Beyond the Bump virtual conference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 event that will highlight the inequalities and failures in maternity services for ethnic minority families. I took the opportunity to benefit from distance learning by booking influential speakers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from all over the country, who will be coming together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start conversations and shape future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midwives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to recognise and challenge racism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have been able to use my skills in organisation, admin, and communication to contribute ideas and move plans forward. However, most importantly I have learnt how important it is to actively listen to others and support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the incredible ambitions of fellow students within the team.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will raise my voice against discrimination,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will be advocate for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students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will be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 committed, proactive forum member.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hope you will consider me for the role,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I have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loved working with other students creating the conference,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I would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really love to have opportunity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to continue this drive within the SMF.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5"/>
      <w:footerReference w:type="default" r:id="rId6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llispj1@cardiff.ac.uk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